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[This FORM is provided as a courtesy only. </w:t>
      </w:r>
    </w:p>
    <w:p w:rsidR="00000000" w:rsidDel="00000000" w:rsidP="00000000" w:rsidRDefault="00000000" w:rsidRPr="00000000" w14:paraId="00000003">
      <w:pPr>
        <w:jc w:val="center"/>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Developer shall </w:t>
      </w:r>
      <w:r w:rsidDel="00000000" w:rsidR="00000000" w:rsidRPr="00000000">
        <w:rPr>
          <w:rFonts w:ascii="Times New Roman" w:cs="Times New Roman" w:eastAsia="Times New Roman" w:hAnsi="Times New Roman"/>
          <w:i w:val="1"/>
          <w:sz w:val="24"/>
          <w:szCs w:val="24"/>
          <w:highlight w:val="yellow"/>
          <w:u w:val="single"/>
          <w:rtl w:val="0"/>
        </w:rPr>
        <w:t xml:space="preserve">not</w:t>
      </w:r>
      <w:r w:rsidDel="00000000" w:rsidR="00000000" w:rsidRPr="00000000">
        <w:rPr>
          <w:rFonts w:ascii="Times New Roman" w:cs="Times New Roman" w:eastAsia="Times New Roman" w:hAnsi="Times New Roman"/>
          <w:i w:val="1"/>
          <w:sz w:val="24"/>
          <w:szCs w:val="24"/>
          <w:highlight w:val="yellow"/>
          <w:rtl w:val="0"/>
        </w:rPr>
        <w:t xml:space="preserve"> rely on this form as it may not be suitable for a particular parcel of property or development and may not be approved by the Grand County Planning Commission or the Grand County Council.  </w:t>
      </w:r>
    </w:p>
    <w:p w:rsidR="00000000" w:rsidDel="00000000" w:rsidP="00000000" w:rsidRDefault="00000000" w:rsidRPr="00000000" w14:paraId="00000004">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Developer or Subdivider is responsible for creating and finalizing a Development Agreement pursuant to Grand County Code Section 4.</w:t>
      </w:r>
      <w:r w:rsidDel="00000000" w:rsidR="00000000" w:rsidRPr="00000000">
        <w:rPr>
          <w:rFonts w:ascii="Times New Roman" w:cs="Times New Roman" w:eastAsia="Times New Roman" w:hAnsi="Times New Roman"/>
          <w:i w:val="1"/>
          <w:sz w:val="24"/>
          <w:szCs w:val="24"/>
          <w:rtl w:val="0"/>
        </w:rPr>
        <w:t xml:space="preserve">6.] – DELETE PRIOR TO SUBMISSION</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DEVELOPMENT AGREEMENT </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OVERNIGHT ACCOMMODATIONS OVERLAY DISTRICT</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Pursuant to Grand County Code Section 4.6</w:t>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DEVELOPMENT AGREEMENT (this “</w:t>
      </w:r>
      <w:r w:rsidDel="00000000" w:rsidR="00000000" w:rsidRPr="00000000">
        <w:rPr>
          <w:rFonts w:ascii="Times New Roman" w:cs="Times New Roman" w:eastAsia="Times New Roman" w:hAnsi="Times New Roman"/>
          <w:b w:val="1"/>
          <w:sz w:val="24"/>
          <w:szCs w:val="24"/>
          <w:rtl w:val="0"/>
        </w:rPr>
        <w:t xml:space="preserve">Agreement</w:t>
      </w:r>
      <w:r w:rsidDel="00000000" w:rsidR="00000000" w:rsidRPr="00000000">
        <w:rPr>
          <w:rFonts w:ascii="Times New Roman" w:cs="Times New Roman" w:eastAsia="Times New Roman" w:hAnsi="Times New Roman"/>
          <w:sz w:val="24"/>
          <w:szCs w:val="24"/>
          <w:rtl w:val="0"/>
        </w:rPr>
        <w:t xml:space="preserve">”) is made and entered into as of this ____ day of _______________ 2022 (the “</w:t>
      </w:r>
      <w:r w:rsidDel="00000000" w:rsidR="00000000" w:rsidRPr="00000000">
        <w:rPr>
          <w:rFonts w:ascii="Times New Roman" w:cs="Times New Roman" w:eastAsia="Times New Roman" w:hAnsi="Times New Roman"/>
          <w:b w:val="1"/>
          <w:sz w:val="24"/>
          <w:szCs w:val="24"/>
          <w:rtl w:val="0"/>
        </w:rPr>
        <w:t xml:space="preserve">Effective Date</w:t>
      </w:r>
      <w:r w:rsidDel="00000000" w:rsidR="00000000" w:rsidRPr="00000000">
        <w:rPr>
          <w:rFonts w:ascii="Times New Roman" w:cs="Times New Roman" w:eastAsia="Times New Roman" w:hAnsi="Times New Roman"/>
          <w:sz w:val="24"/>
          <w:szCs w:val="24"/>
          <w:rtl w:val="0"/>
        </w:rPr>
        <w:t xml:space="preserve">”) by and between _____________________, at _________________ [a Utah limited liability company [corporation] with its principal place of business located at _________________] (“</w:t>
      </w:r>
      <w:r w:rsidDel="00000000" w:rsidR="00000000" w:rsidRPr="00000000">
        <w:rPr>
          <w:rFonts w:ascii="Times New Roman" w:cs="Times New Roman" w:eastAsia="Times New Roman" w:hAnsi="Times New Roman"/>
          <w:b w:val="1"/>
          <w:sz w:val="24"/>
          <w:szCs w:val="24"/>
          <w:rtl w:val="0"/>
        </w:rPr>
        <w:t xml:space="preserve">Owner/Developer</w:t>
      </w:r>
      <w:r w:rsidDel="00000000" w:rsidR="00000000" w:rsidRPr="00000000">
        <w:rPr>
          <w:rFonts w:ascii="Times New Roman" w:cs="Times New Roman" w:eastAsia="Times New Roman" w:hAnsi="Times New Roman"/>
          <w:sz w:val="24"/>
          <w:szCs w:val="24"/>
          <w:rtl w:val="0"/>
        </w:rPr>
        <w:t xml:space="preserve">”), and Grand County, a political subdivision of the State of Utah (“</w:t>
      </w:r>
      <w:r w:rsidDel="00000000" w:rsidR="00000000" w:rsidRPr="00000000">
        <w:rPr>
          <w:rFonts w:ascii="Times New Roman" w:cs="Times New Roman" w:eastAsia="Times New Roman" w:hAnsi="Times New Roman"/>
          <w:b w:val="1"/>
          <w:sz w:val="24"/>
          <w:szCs w:val="24"/>
          <w:rtl w:val="0"/>
        </w:rPr>
        <w:t xml:space="preserve">County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Recitals </w:t>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Owner/Developer owns that certain property situated in Grand County, Utah, as more particularly described in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Exhibit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“Property”), which is attached hereto and incorporated herein by this reference.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Owner/Developer has requested Grand County to apply the Overnight Accommodations Overlay District (the “OAO District Application”) to the Property pursuant to Section 4.6 of the Grand County Land Use Code (the “Code”).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the Grand County Co</w:t>
      </w:r>
      <w:r w:rsidDel="00000000" w:rsidR="00000000" w:rsidRPr="00000000">
        <w:rPr>
          <w:rFonts w:ascii="Times New Roman" w:cs="Times New Roman" w:eastAsia="Times New Roman" w:hAnsi="Times New Roman"/>
          <w:sz w:val="24"/>
          <w:szCs w:val="24"/>
          <w:rtl w:val="0"/>
        </w:rPr>
        <w:t xml:space="preserve">mmission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in the exercise of its legislative discretion and following all required public hearings, approved the OAO District Application pursuant to the terms and conditions herein. </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pursuant to the authority of Utah Code §17-27A-102(1)(b) and Section 4.6, as amended, the Parties desire to enter into this Agreement for the purpose of formalizing certain obligations of Owner/Developer with respect to the Property, and such other matters as the County and the Owner/Developer have agreed as particularly set forth below.</w:t>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1"/>
          <w:sz w:val="24"/>
          <w:szCs w:val="24"/>
          <w:rtl w:val="0"/>
        </w:rPr>
        <w:t xml:space="preserve">AGREEMENT</w:t>
      </w: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1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mutual promises and covenants contained herein, including approval of the OAO District Application to the Property, and other good and valuable consideration, the receipt and sufficiency of which is hereby acknowledged, the Parties agree as follows: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Unless otherwise defined herein, all capitalized terms used in this Agreement shall have those meanings assigned in Section 4.6 of the Code.</w:t>
      </w:r>
    </w:p>
    <w:p w:rsidR="00000000" w:rsidDel="00000000" w:rsidP="00000000" w:rsidRDefault="00000000" w:rsidRPr="00000000" w14:paraId="00000018">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COVENANT TO COMPLY WITH CODE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Upon approval of the OAO-RV/Campground district, up to</w:t>
      </w:r>
      <w:r w:rsidDel="00000000" w:rsidR="00000000" w:rsidRPr="00000000">
        <w:rPr>
          <w:rFonts w:ascii="Times New Roman" w:cs="Times New Roman" w:eastAsia="Times New Roman" w:hAnsi="Times New Roman"/>
          <w:highlight w:val="yellow"/>
          <w:rtl w:val="0"/>
        </w:rPr>
        <w:t xml:space="preserve"> _____ </w:t>
      </w:r>
      <w:r w:rsidDel="00000000" w:rsidR="00000000" w:rsidRPr="00000000">
        <w:rPr>
          <w:rFonts w:ascii="Times New Roman" w:cs="Times New Roman" w:eastAsia="Times New Roman" w:hAnsi="Times New Roman"/>
          <w:rtl w:val="0"/>
        </w:rPr>
        <w:t xml:space="preserve">overnight camping sites may be developed on the Property.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consideration of the application of the OAO District to the Property, and specifically the Development Standards set forth in Code Section 4.6.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Owner/Developer hereby covenants and agrees to strictly comply with the provisions, duties, and obligations of Section 4.6 of the Code, which provisions, duties, and obligations are integrated herein by this reference.  </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DEFAULT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Violation or breach of any provision of this Agreement or Section 4.6 of the Code, as amended, shall constitute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Default. The Cou</w:t>
      </w:r>
      <w:r w:rsidDel="00000000" w:rsidR="00000000" w:rsidRPr="00000000">
        <w:rPr>
          <w:rFonts w:ascii="Times New Roman" w:cs="Times New Roman" w:eastAsia="Times New Roman" w:hAnsi="Times New Roman"/>
          <w:sz w:val="24"/>
          <w:szCs w:val="24"/>
          <w:rtl w:val="0"/>
        </w:rPr>
        <w:t xml:space="preserve">nty may enforce a Default and impose penalties under the provisions of Sections 1.8 and 1.9 of the Code, as amended.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bookmarkStart w:colFirst="0" w:colLast="0" w:name="_heading=h.ftutaxsz5671" w:id="1"/>
      <w:bookmarkEnd w:id="1"/>
      <w:r w:rsidDel="00000000" w:rsidR="00000000" w:rsidRPr="00000000">
        <w:rPr>
          <w:rtl w:val="0"/>
        </w:rPr>
      </w:r>
    </w:p>
    <w:p w:rsidR="00000000" w:rsidDel="00000000" w:rsidP="00000000" w:rsidRDefault="00000000" w:rsidRPr="00000000" w14:paraId="0000001F">
      <w:pPr>
        <w:numPr>
          <w:ilvl w:val="1"/>
          <w:numId w:val="2"/>
        </w:numP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a Default, the COUNTY hereby reserves all of its remedies under this Agreement, the Code, and Utah law, including the right to revoke, deny or suspend any permit, including a land development permit, conditional use permit, building permit, certificate of occupancy, or discretionary approval; recover from any violator of this section civil fines, restitution to prevent unjust enrichment, and/or enforcement costs, including attorney fees, under the Code or Title 1 of the Grand County General Ordinances; and seek judicial enforcement of such fines, restitution and costs, including judgment liens and foreclosure, or any other appropriate action for unlawful detainer, injunctive relief or damages.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MISCELLANEOUS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Owner/Developer hereby waives any defenses, rights or remedies that it might otherwise assert against the County in connection with: (i) the application of the rule against perpetuities to this Agreement; or (ii) any claim that the covenants in this Agreement recorded against the Property are not covenants running with the land upon the Property.  This waiver shall be binding upon and inure to the benefit of the successor and assigns of the Owner/Developer and the County.</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possible, each provision of this Agreement shall be interpreted in such a manner as to be valid under applicable law. If any provision of any of the foregoing Agreement shall be invalid or prohibited under applicable law, such provisions shall be ineffective to the extent of such invalidity or prohibition without invalidating the remaining provisions in this Agreement.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 party shall take or defend against any  action  for any relief against another party arising out of this Agreement, the prevailing party in such action or defense shall be entitled to reimbursement by the other party for all costs including, but not limited to, reasonable attorneys' fees and court costs incurred by the prevailing party in such action or defense and/or enforcing any judgment granted therein, all of which costs shall be deemed to have accrued upon the commencement of such action and/or defense and shall be paid whether or not such action or defense is prosecuted to judgment. Any judgment or order entered in such action or defense shall contain a specific provision providing for the recovery of attorneys' fees and costs incurred in enforcing such judgment.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shall be governed by and construed under Utah law.</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Except as otherwise provided herein, the provisions and covenants contained herein shall </w:t>
      </w:r>
      <w:r w:rsidDel="00000000" w:rsidR="00000000" w:rsidRPr="00000000">
        <w:rPr>
          <w:rFonts w:ascii="Times New Roman" w:cs="Times New Roman" w:eastAsia="Times New Roman" w:hAnsi="Times New Roman"/>
          <w:sz w:val="24"/>
          <w:szCs w:val="24"/>
          <w:rtl w:val="0"/>
        </w:rPr>
        <w:t xml:space="preserve">insure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and be binding upon the heirs, successors, and assigns of the parties.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Paragraph or section headings within this Agreement are inserted solely for convenience of reference and are not intended to, and shall not, govern, limit or aid in the construction of any terms or provisions contained herein. Further, whenever the context so requires herein, the neuter and gender shall include any or all genders and vice versa and the use of the singular shall include the plural and vice versa.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Except for legislative changes of Section 4.6 of the Code which are incorporated herein, this Agreement may be amended only upon written amendment executed by both Parties, recorded in the real property records of Grand County, Utah; provided, however, that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material terms and provisions may not be amended or modified without reapplication to the County.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shall be recorded by Owner/Developer prior to recordation of a final plat or issuance of a building permit for any structure within a site plan approved hereunder, as required by Section 4.6 of the Code.</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this Agreement is effective as of the date first written above. </w:t>
      </w:r>
    </w:p>
    <w:p w:rsidR="00000000" w:rsidDel="00000000" w:rsidP="00000000" w:rsidRDefault="00000000" w:rsidRPr="00000000" w14:paraId="00000034">
      <w:pPr>
        <w:spacing w:after="0" w:line="240" w:lineRule="auto"/>
        <w:ind w:firstLine="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COUNTY: Grand County</w:t>
      </w:r>
    </w:p>
    <w:p w:rsidR="00000000" w:rsidDel="00000000" w:rsidP="00000000" w:rsidRDefault="00000000" w:rsidRPr="00000000" w14:paraId="00000036">
      <w:pPr>
        <w:spacing w:after="0" w:line="24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political subdivision of the State of Utah</w:t>
      </w:r>
    </w:p>
    <w:p w:rsidR="00000000" w:rsidDel="00000000" w:rsidP="00000000" w:rsidRDefault="00000000" w:rsidRPr="00000000" w14:paraId="00000037">
      <w:pPr>
        <w:spacing w:after="0" w:line="240" w:lineRule="auto"/>
        <w:ind w:left="50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50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tab/>
        <w:t xml:space="preserve">_____________________________</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OF UTAH                     )  </w:t>
        <w:tab/>
        <w:tab/>
        <w:t xml:space="preserve">            Chair, Grand County Commission  </w:t>
        <w:tab/>
        <w:tab/>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 ss</w:t>
      </w:r>
    </w:p>
    <w:p w:rsidR="00000000" w:rsidDel="00000000" w:rsidP="00000000" w:rsidRDefault="00000000" w:rsidRPr="00000000" w14:paraId="0000003C">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COUNTY OF GRAND             )</w:t>
        <w:tab/>
        <w:tab/>
        <w:tab/>
        <w:tab/>
        <w:tab/>
        <w:tab/>
      </w:r>
    </w:p>
    <w:p w:rsidR="00000000" w:rsidDel="00000000" w:rsidP="00000000" w:rsidRDefault="00000000" w:rsidRPr="00000000" w14:paraId="0000003D">
      <w:pPr>
        <w:spacing w:after="0" w:line="240"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p>
    <w:p w:rsidR="00000000" w:rsidDel="00000000" w:rsidP="00000000" w:rsidRDefault="00000000" w:rsidRPr="00000000" w14:paraId="0000003E">
      <w:pPr>
        <w:spacing w:after="0" w:line="240"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NOTARY PUBLIC</w:t>
        <w:tab/>
        <w:tab/>
        <w:tab/>
        <w:tab/>
      </w:r>
      <w:r w:rsidDel="00000000" w:rsidR="00000000" w:rsidRPr="00000000">
        <w:br w:type="page"/>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Owner/Developer:</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w:t>
        <w:tab/>
        <w:t xml:space="preserve">________________________</w:t>
      </w:r>
    </w:p>
    <w:p w:rsidR="00000000" w:rsidDel="00000000" w:rsidP="00000000" w:rsidRDefault="00000000" w:rsidRPr="00000000" w14:paraId="00000042">
      <w:pPr>
        <w:spacing w:after="0" w:line="24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tab/>
        <w:t xml:space="preserve">________________________</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OF UTAH                     )                               Title:</w:t>
        <w:tab/>
        <w:t xml:space="preserve">________________________</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 ss</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COUNTY OF GRAND             )</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________, 2022, _______________ (name), as ___________ (title) of ____________________(entity name), a Utah _________ (entity type), appeared before me and acknowledged and swore to me that the foregoing Agreement was signed on behalf of ____________________(entity name) by authority of its Articles of Organization [</w:t>
      </w:r>
      <w:r w:rsidDel="00000000" w:rsidR="00000000" w:rsidRPr="00000000">
        <w:rPr>
          <w:rFonts w:ascii="Times New Roman" w:cs="Times New Roman" w:eastAsia="Times New Roman" w:hAnsi="Times New Roman"/>
          <w:sz w:val="24"/>
          <w:szCs w:val="24"/>
          <w:highlight w:val="yellow"/>
          <w:rtl w:val="0"/>
        </w:rPr>
        <w:t xml:space="preserve">OR Incorporation]</w:t>
      </w:r>
      <w:r w:rsidDel="00000000" w:rsidR="00000000" w:rsidRPr="00000000">
        <w:rPr>
          <w:rFonts w:ascii="Times New Roman" w:cs="Times New Roman" w:eastAsia="Times New Roman" w:hAnsi="Times New Roman"/>
          <w:sz w:val="24"/>
          <w:szCs w:val="24"/>
          <w:rtl w:val="0"/>
        </w:rPr>
        <w:t xml:space="preserve"> and Operating Agreement [</w:t>
      </w:r>
      <w:r w:rsidDel="00000000" w:rsidR="00000000" w:rsidRPr="00000000">
        <w:rPr>
          <w:rFonts w:ascii="Times New Roman" w:cs="Times New Roman" w:eastAsia="Times New Roman" w:hAnsi="Times New Roman"/>
          <w:sz w:val="24"/>
          <w:szCs w:val="24"/>
          <w:highlight w:val="yellow"/>
          <w:rtl w:val="0"/>
        </w:rPr>
        <w:t xml:space="preserve">OR Bylaws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ind w:left="43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w:t>
      </w:r>
    </w:p>
    <w:p w:rsidR="00000000" w:rsidDel="00000000" w:rsidP="00000000" w:rsidRDefault="00000000" w:rsidRPr="00000000" w14:paraId="0000004B">
      <w:pPr>
        <w:spacing w:after="0" w:line="240"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NOTARY PUBLIC</w:t>
      </w:r>
    </w:p>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Exhibit A</w:t>
      </w:r>
    </w:p>
    <w:p w:rsidR="00000000" w:rsidDel="00000000" w:rsidP="00000000" w:rsidRDefault="00000000" w:rsidRPr="00000000" w14:paraId="0000004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Real Property</w:t>
      </w:r>
    </w:p>
    <w:p w:rsidR="00000000" w:rsidDel="00000000" w:rsidP="00000000" w:rsidRDefault="00000000" w:rsidRPr="00000000" w14:paraId="0000004F">
      <w:pPr>
        <w:spacing w:after="0" w:line="240" w:lineRule="auto"/>
        <w:jc w:val="center"/>
        <w:rPr>
          <w:rFonts w:ascii="Times New Roman" w:cs="Times New Roman" w:eastAsia="Times New Roman" w:hAnsi="Times New Roman"/>
          <w:b w:val="1"/>
          <w:sz w:val="24"/>
          <w:szCs w:val="24"/>
        </w:rPr>
        <w:sectPr>
          <w:pgSz w:h="15840" w:w="12240" w:orient="portrait"/>
          <w:pgMar w:bottom="1440" w:top="1440" w:left="1440" w:right="1440" w:header="720" w:footer="720"/>
          <w:pgNumType w:start="1"/>
          <w:titlePg w:val="1"/>
        </w:sectPr>
      </w:pPr>
      <w:r w:rsidDel="00000000" w:rsidR="00000000" w:rsidRPr="00000000">
        <w:rPr>
          <w:rFonts w:ascii="Times New Roman" w:cs="Times New Roman" w:eastAsia="Times New Roman" w:hAnsi="Times New Roman"/>
          <w:b w:val="1"/>
          <w:sz w:val="24"/>
          <w:szCs w:val="24"/>
          <w:rtl w:val="0"/>
        </w:rPr>
        <w:t xml:space="preserve">Legal Description</w:t>
      </w:r>
    </w:p>
    <w:p w:rsidR="00000000" w:rsidDel="00000000" w:rsidP="00000000" w:rsidRDefault="00000000" w:rsidRPr="00000000" w14:paraId="00000050">
      <w:pPr>
        <w:spacing w:after="0" w:line="240" w:lineRule="auto"/>
        <w:rPr>
          <w:rFonts w:ascii="Times New Roman" w:cs="Times New Roman" w:eastAsia="Times New Roman" w:hAnsi="Times New Roman"/>
          <w:b w:val="1"/>
          <w:sz w:val="24"/>
          <w:szCs w:val="24"/>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800" w:hanging="720"/>
      </w:pPr>
      <w:rPr/>
    </w:lvl>
    <w:lvl w:ilvl="2">
      <w:start w:val="1"/>
      <w:numFmt w:val="bullet"/>
      <w:lvlText w:val="•"/>
      <w:lvlJc w:val="left"/>
      <w:pPr>
        <w:ind w:left="2700" w:hanging="720"/>
      </w:pPr>
      <w:rPr>
        <w:rFonts w:ascii="Calibri" w:cs="Calibri" w:eastAsia="Calibri" w:hAnsi="Calibri"/>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72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74B8E"/>
    <w:pPr>
      <w:tabs>
        <w:tab w:val="center" w:pos="4680"/>
        <w:tab w:val="right" w:pos="9360"/>
      </w:tabs>
      <w:spacing w:after="0" w:line="240" w:lineRule="auto"/>
    </w:pPr>
  </w:style>
  <w:style w:type="character" w:styleId="HeaderChar" w:customStyle="1">
    <w:name w:val="Header Char"/>
    <w:basedOn w:val="DefaultParagraphFont"/>
    <w:link w:val="Header"/>
    <w:uiPriority w:val="99"/>
    <w:rsid w:val="00374B8E"/>
  </w:style>
  <w:style w:type="paragraph" w:styleId="Footer">
    <w:name w:val="footer"/>
    <w:basedOn w:val="Normal"/>
    <w:link w:val="FooterChar"/>
    <w:uiPriority w:val="99"/>
    <w:unhideWhenUsed w:val="1"/>
    <w:rsid w:val="00374B8E"/>
    <w:pPr>
      <w:tabs>
        <w:tab w:val="center" w:pos="4680"/>
        <w:tab w:val="right" w:pos="9360"/>
      </w:tabs>
      <w:spacing w:after="0" w:line="240" w:lineRule="auto"/>
    </w:pPr>
  </w:style>
  <w:style w:type="character" w:styleId="FooterChar" w:customStyle="1">
    <w:name w:val="Footer Char"/>
    <w:basedOn w:val="DefaultParagraphFont"/>
    <w:link w:val="Footer"/>
    <w:uiPriority w:val="99"/>
    <w:rsid w:val="00374B8E"/>
  </w:style>
  <w:style w:type="paragraph" w:styleId="ListParagraph">
    <w:name w:val="List Paragraph"/>
    <w:basedOn w:val="Normal"/>
    <w:uiPriority w:val="34"/>
    <w:qFormat w:val="1"/>
    <w:rsid w:val="00374B8E"/>
    <w:pPr>
      <w:ind w:left="720"/>
      <w:contextualSpacing w:val="1"/>
    </w:pPr>
  </w:style>
  <w:style w:type="character" w:styleId="CommentReference">
    <w:name w:val="annotation reference"/>
    <w:basedOn w:val="DefaultParagraphFont"/>
    <w:uiPriority w:val="99"/>
    <w:semiHidden w:val="1"/>
    <w:unhideWhenUsed w:val="1"/>
    <w:rsid w:val="004D20AC"/>
    <w:rPr>
      <w:sz w:val="16"/>
      <w:szCs w:val="16"/>
    </w:rPr>
  </w:style>
  <w:style w:type="paragraph" w:styleId="CommentText">
    <w:name w:val="annotation text"/>
    <w:basedOn w:val="Normal"/>
    <w:link w:val="CommentTextChar"/>
    <w:uiPriority w:val="99"/>
    <w:unhideWhenUsed w:val="1"/>
    <w:rsid w:val="004D20AC"/>
    <w:pPr>
      <w:spacing w:line="240" w:lineRule="auto"/>
    </w:pPr>
    <w:rPr>
      <w:sz w:val="20"/>
      <w:szCs w:val="20"/>
    </w:rPr>
  </w:style>
  <w:style w:type="character" w:styleId="CommentTextChar" w:customStyle="1">
    <w:name w:val="Comment Text Char"/>
    <w:basedOn w:val="DefaultParagraphFont"/>
    <w:link w:val="CommentText"/>
    <w:uiPriority w:val="99"/>
    <w:rsid w:val="004D20AC"/>
    <w:rPr>
      <w:sz w:val="20"/>
      <w:szCs w:val="20"/>
    </w:rPr>
  </w:style>
  <w:style w:type="paragraph" w:styleId="CommentSubject">
    <w:name w:val="annotation subject"/>
    <w:basedOn w:val="CommentText"/>
    <w:next w:val="CommentText"/>
    <w:link w:val="CommentSubjectChar"/>
    <w:uiPriority w:val="99"/>
    <w:semiHidden w:val="1"/>
    <w:unhideWhenUsed w:val="1"/>
    <w:rsid w:val="004D20AC"/>
    <w:rPr>
      <w:b w:val="1"/>
      <w:bCs w:val="1"/>
    </w:rPr>
  </w:style>
  <w:style w:type="character" w:styleId="CommentSubjectChar" w:customStyle="1">
    <w:name w:val="Comment Subject Char"/>
    <w:basedOn w:val="CommentTextChar"/>
    <w:link w:val="CommentSubject"/>
    <w:uiPriority w:val="99"/>
    <w:semiHidden w:val="1"/>
    <w:rsid w:val="004D20AC"/>
    <w:rPr>
      <w:b w:val="1"/>
      <w:bCs w:val="1"/>
      <w:sz w:val="20"/>
      <w:szCs w:val="20"/>
    </w:rPr>
  </w:style>
  <w:style w:type="paragraph" w:styleId="BalloonText">
    <w:name w:val="Balloon Text"/>
    <w:basedOn w:val="Normal"/>
    <w:link w:val="BalloonTextChar"/>
    <w:uiPriority w:val="99"/>
    <w:semiHidden w:val="1"/>
    <w:unhideWhenUsed w:val="1"/>
    <w:rsid w:val="004D20A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D20AC"/>
    <w:rPr>
      <w:rFonts w:ascii="Segoe UI" w:cs="Segoe UI" w:hAnsi="Segoe UI"/>
      <w:sz w:val="18"/>
      <w:szCs w:val="18"/>
    </w:rPr>
  </w:style>
  <w:style w:type="character" w:styleId="Hyperlink">
    <w:name w:val="Hyperlink"/>
    <w:basedOn w:val="DefaultParagraphFont"/>
    <w:uiPriority w:val="99"/>
    <w:unhideWhenUsed w:val="1"/>
    <w:rsid w:val="00FF51BC"/>
    <w:rPr>
      <w:color w:val="0563c1" w:themeColor="hyperlink"/>
      <w:u w:val="single"/>
    </w:rPr>
  </w:style>
  <w:style w:type="table" w:styleId="TableGrid">
    <w:name w:val="Table Grid"/>
    <w:basedOn w:val="TableNormal"/>
    <w:uiPriority w:val="39"/>
    <w:rsid w:val="00C64FF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aliases w:val="bt"/>
    <w:basedOn w:val="Normal"/>
    <w:link w:val="BodyTextChar"/>
    <w:rsid w:val="00003492"/>
    <w:pPr>
      <w:spacing w:after="240" w:line="240" w:lineRule="auto"/>
    </w:pPr>
    <w:rPr>
      <w:rFonts w:ascii="Times New Roman" w:cs="Times New Roman" w:eastAsia="Times New Roman" w:hAnsi="Times New Roman"/>
      <w:sz w:val="24"/>
      <w:szCs w:val="20"/>
    </w:rPr>
  </w:style>
  <w:style w:type="character" w:styleId="BodyTextChar" w:customStyle="1">
    <w:name w:val="Body Text Char"/>
    <w:aliases w:val="bt Char"/>
    <w:basedOn w:val="DefaultParagraphFont"/>
    <w:link w:val="BodyText"/>
    <w:rsid w:val="00003492"/>
    <w:rPr>
      <w:rFonts w:ascii="Times New Roman" w:cs="Times New Roman" w:eastAsia="Times New Roman" w:hAnsi="Times New Roman"/>
      <w:sz w:val="24"/>
      <w:szCs w:val="20"/>
    </w:rPr>
  </w:style>
  <w:style w:type="paragraph" w:styleId="NoSpacing">
    <w:name w:val="No Spacing"/>
    <w:uiPriority w:val="1"/>
    <w:qFormat w:val="1"/>
    <w:rsid w:val="009447D1"/>
    <w:pPr>
      <w:spacing w:after="0" w:line="240" w:lineRule="auto"/>
    </w:pPr>
  </w:style>
  <w:style w:type="paragraph" w:styleId="Revision">
    <w:name w:val="Revision"/>
    <w:hidden w:val="1"/>
    <w:uiPriority w:val="99"/>
    <w:semiHidden w:val="1"/>
    <w:rsid w:val="00EA4918"/>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Sh8k2BRebXe7z8kKsF55UQ+A/g==">AMUW2mUsFxLuMS76zzcxu9qf8neWlujalqR1O3I7CzVSZvZKoVGJIkb2egzKBtqqyXqC7TxQv5FDB7YXMgoTlSHmoqR0frCe/wBwxesasZyCN2v8Cz2pWRGO98jbTFLnQdUsIcZ6SStdbFpiUZBssnDwSY5+socrFg==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2020-01-22T16:21:00Z</dcterms:created>
</cp:coreProperties>
</file>